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13407A8F" w:rsidR="00700EF5" w:rsidRPr="00CE0424" w:rsidRDefault="00700EF5" w:rsidP="00700EF5">
      <w:pPr>
        <w:pStyle w:val="3GPPHeader"/>
        <w:spacing w:after="60"/>
        <w:rPr>
          <w:sz w:val="32"/>
          <w:szCs w:val="32"/>
          <w:highlight w:val="yellow"/>
        </w:rPr>
      </w:pPr>
      <w:r w:rsidRPr="00CE0424">
        <w:t>3GPP TSG-RAN WG</w:t>
      </w:r>
      <w:r>
        <w:t>2</w:t>
      </w:r>
      <w:r w:rsidR="009F30D1">
        <w:t>#10</w:t>
      </w:r>
      <w:r w:rsidR="00810D66">
        <w:t>6</w:t>
      </w:r>
      <w:r w:rsidRPr="00CE0424">
        <w:tab/>
      </w:r>
      <w:r w:rsidR="00217EB4" w:rsidRPr="00217EB4">
        <w:rPr>
          <w:sz w:val="32"/>
          <w:szCs w:val="32"/>
        </w:rPr>
        <w:t>R2-1907245</w:t>
      </w:r>
    </w:p>
    <w:p w14:paraId="61BE6F18" w14:textId="7E0B12C0" w:rsidR="00700EF5" w:rsidRPr="00CE0424" w:rsidRDefault="00810D66"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p>
    <w:p w14:paraId="61B8CD33" w14:textId="77777777" w:rsidR="00E90E49" w:rsidRPr="00CE0424" w:rsidRDefault="00E90E49" w:rsidP="00357380">
      <w:pPr>
        <w:pStyle w:val="3GPPHeader"/>
      </w:pPr>
    </w:p>
    <w:p w14:paraId="09A5036F" w14:textId="79552496" w:rsidR="00E90E49" w:rsidRPr="00503ED0" w:rsidRDefault="00E90E49" w:rsidP="00311702">
      <w:pPr>
        <w:pStyle w:val="3GPPHeader"/>
        <w:rPr>
          <w:sz w:val="22"/>
          <w:szCs w:val="22"/>
          <w:lang w:val="en-US"/>
        </w:rPr>
      </w:pPr>
      <w:r w:rsidRPr="00E300BB">
        <w:rPr>
          <w:sz w:val="22"/>
          <w:szCs w:val="22"/>
          <w:lang w:val="en-US"/>
        </w:rPr>
        <w:t>Agenda Item:</w:t>
      </w:r>
      <w:r w:rsidRPr="00E300BB">
        <w:rPr>
          <w:sz w:val="22"/>
          <w:szCs w:val="22"/>
          <w:lang w:val="en-US"/>
        </w:rPr>
        <w:tab/>
      </w:r>
      <w:r w:rsidR="00E300BB" w:rsidRPr="00E300BB">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5ED35801" w:rsidR="00E90E49" w:rsidRPr="00CE0424" w:rsidRDefault="003D3C45" w:rsidP="00311702">
      <w:pPr>
        <w:pStyle w:val="3GPPHeader"/>
        <w:rPr>
          <w:sz w:val="22"/>
          <w:szCs w:val="22"/>
        </w:rPr>
      </w:pPr>
      <w:r>
        <w:rPr>
          <w:sz w:val="22"/>
          <w:szCs w:val="22"/>
        </w:rPr>
        <w:t>Title:</w:t>
      </w:r>
      <w:r w:rsidR="00E90E49" w:rsidRPr="00CE0424">
        <w:rPr>
          <w:sz w:val="22"/>
          <w:szCs w:val="22"/>
        </w:rPr>
        <w:tab/>
      </w:r>
      <w:r w:rsidR="001A4431" w:rsidRPr="001A4431">
        <w:rPr>
          <w:sz w:val="22"/>
          <w:szCs w:val="22"/>
        </w:rPr>
        <w:t>Handling of early measurement configurations and results during rejection</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2E82A914"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w:t>
      </w:r>
      <w:r w:rsidR="00CB0094">
        <w:t xml:space="preserve">3 </w:t>
      </w:r>
      <w:r w:rsidRPr="007C46AC">
        <w:t>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bookmarkStart w:id="0" w:name="_GoBack"/>
      <w:bookmarkEnd w:id="0"/>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67B8B36A" w14:textId="77777777" w:rsidR="00810D66" w:rsidRDefault="00810D66" w:rsidP="00810D66">
      <w:r>
        <w:t>At the RAN2#105bis meeting the following agreements were reached for early measurement configuration:</w:t>
      </w:r>
    </w:p>
    <w:p w14:paraId="33C7CD2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Agreements</w:t>
      </w:r>
    </w:p>
    <w:p w14:paraId="13168E11"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RRCRelease message and NR system information. </w:t>
      </w:r>
    </w:p>
    <w:p w14:paraId="6354D26E"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there are differences in the configuration that can be provided by RRCRelease and SI.</w:t>
      </w:r>
    </w:p>
    <w:p w14:paraId="48199EE7"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19F1CEB3"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is mandatory indicated only in NR RRCRelease message, i.e. not included in NR SIB.</w:t>
      </w:r>
    </w:p>
    <w:p w14:paraId="6C936724"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For both IDLE and INACTIVE early measurements, the following IEs can be optionally configured per NR frequency in both NR RRCRelease message and NR SIB:</w:t>
      </w:r>
    </w:p>
    <w:p w14:paraId="6DE8C02B"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152127A3"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33FA4EFD"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24B51149"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ab/>
        <w:t>o</w:t>
      </w:r>
      <w:r w:rsidRPr="00D6384F">
        <w:tab/>
        <w:t xml:space="preserve">If it is absent, the UE will not have area limitation of early measurements. </w:t>
      </w:r>
    </w:p>
    <w:p w14:paraId="5164DB09"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2533C6FB"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4E655570"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208B83C1"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234A4354"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7305BA8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3DD235D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lastRenderedPageBreak/>
        <w:t>9</w:t>
      </w:r>
      <w:r w:rsidRPr="00D6384F">
        <w:tab/>
        <w:t>The UE is required to report the beam with the highest measurement quantity</w:t>
      </w:r>
    </w:p>
    <w:p w14:paraId="4468871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79138592"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10: For both IDLE and INACTIVE early measurements, the UE can be configured with one of the 3 beam reporting types</w:t>
      </w:r>
    </w:p>
    <w:p w14:paraId="7CF83AC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No beam reporting; </w:t>
      </w:r>
    </w:p>
    <w:p w14:paraId="59F3F787"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Only beam identifier </w:t>
      </w:r>
    </w:p>
    <w:p w14:paraId="7F6BCD0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 xml:space="preserve">Both beam identifier and quantity </w:t>
      </w:r>
    </w:p>
    <w:p w14:paraId="65A5A7B0"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1F1EE77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15D000BB" w14:textId="77777777" w:rsidR="00810D66" w:rsidRDefault="00810D66" w:rsidP="004C4DE5"/>
    <w:p w14:paraId="61BE1F7F" w14:textId="58E966EB" w:rsidR="00D7684D" w:rsidRPr="00D7684D" w:rsidRDefault="00D7684D" w:rsidP="004C4DE5">
      <w:r w:rsidRPr="00D7684D">
        <w:t xml:space="preserve">It has been agreed that the Rel-16 early measurement configuration, may </w:t>
      </w:r>
      <w:r w:rsidR="0083401E">
        <w:t xml:space="preserve">be configured for IDLE or INACTIVE to support </w:t>
      </w:r>
      <w:r w:rsidRPr="00D7684D">
        <w:t xml:space="preserve">for fast setup of various MR-DC scenarios as well as CA. </w:t>
      </w:r>
      <w:r w:rsidR="0083401E">
        <w:t xml:space="preserve">However, it has not been agreed how these measurement configurations and results should be treated if the UE </w:t>
      </w:r>
      <w:r w:rsidR="003B1BAB">
        <w:t>attempts to connect to the network but is rejected by the target node</w:t>
      </w:r>
      <w:r w:rsidR="0083401E">
        <w:t>.</w:t>
      </w:r>
      <w:r w:rsidRPr="00D7684D">
        <w:t xml:space="preserve"> This is discussed in this paper.</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62F18C1C" w14:textId="699C8FBF" w:rsidR="00CC4209" w:rsidRDefault="00CC4209" w:rsidP="00CC4209">
      <w:r>
        <w:t>If a UE in RRC_IDLE or RRC_INACTIVE attempt request</w:t>
      </w:r>
      <w:r w:rsidR="00FE4027">
        <w:t>s</w:t>
      </w:r>
      <w:r>
        <w:t xml:space="preserve"> to setup or resume a connection in an overloaded gNB, the network </w:t>
      </w:r>
      <w:r w:rsidR="00EA2DC3">
        <w:t>can</w:t>
      </w:r>
      <w:r>
        <w:t xml:space="preserve"> reject the request and</w:t>
      </w:r>
      <w:r w:rsidR="00D73D76">
        <w:t xml:space="preserve"> </w:t>
      </w:r>
      <w:r w:rsidR="00EA2DC3">
        <w:t>may</w:t>
      </w:r>
      <w:r>
        <w:t xml:space="preserve"> configure a timer until the UE can request to setup or resume the connection again.</w:t>
      </w:r>
    </w:p>
    <w:p w14:paraId="7AD79728" w14:textId="77777777" w:rsidR="00EF67AB" w:rsidRPr="00AB1A0A" w:rsidRDefault="00EF67AB" w:rsidP="00EF67AB">
      <w:pPr>
        <w:pStyle w:val="TH"/>
      </w:pPr>
      <w:r w:rsidRPr="00AB1A0A">
        <w:rPr>
          <w:noProof/>
        </w:rPr>
        <w:object w:dxaOrig="3345" w:dyaOrig="2055" w14:anchorId="591AF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106.7pt" o:ole="">
            <v:imagedata r:id="rId14" o:title=""/>
          </v:shape>
          <o:OLEObject Type="Embed" ProgID="Mscgen.Chart" ShapeID="_x0000_i1025" DrawAspect="Content" ObjectID="_1618345172" r:id="rId15"/>
        </w:object>
      </w:r>
    </w:p>
    <w:p w14:paraId="3BCED41D" w14:textId="7F0D2D25" w:rsidR="00EF67AB" w:rsidRPr="00AB1A0A" w:rsidRDefault="00EF67AB" w:rsidP="00EF67AB">
      <w:pPr>
        <w:pStyle w:val="TF"/>
      </w:pPr>
      <w:r w:rsidRPr="00AB1A0A">
        <w:t xml:space="preserve">Figure </w:t>
      </w:r>
      <w:r>
        <w:t xml:space="preserve">1 </w:t>
      </w:r>
      <w:r w:rsidRPr="00AB1A0A">
        <w:t>RRC connection establishment, network reject</w:t>
      </w:r>
    </w:p>
    <w:p w14:paraId="35715D74" w14:textId="77777777" w:rsidR="00EF67AB" w:rsidRDefault="00EF67AB" w:rsidP="00CC4209"/>
    <w:p w14:paraId="06649B73" w14:textId="77777777" w:rsidR="00EF67AB" w:rsidRPr="00AB1A0A" w:rsidRDefault="00EF67AB" w:rsidP="00EF67AB">
      <w:pPr>
        <w:pStyle w:val="TH"/>
      </w:pPr>
      <w:r w:rsidRPr="00AB1A0A">
        <w:rPr>
          <w:noProof/>
        </w:rPr>
        <w:object w:dxaOrig="5460" w:dyaOrig="2340" w14:anchorId="4714DCBA">
          <v:shape id="_x0000_i1026" type="#_x0000_t75" style="width:272.95pt;height:107.35pt" o:ole="">
            <v:imagedata r:id="rId16" o:title="" cropbottom="7319f" cropright="287f"/>
          </v:shape>
          <o:OLEObject Type="Embed" ProgID="Mscgen.Chart" ShapeID="_x0000_i1026" DrawAspect="Content" ObjectID="_1618345173" r:id="rId17"/>
        </w:object>
      </w:r>
    </w:p>
    <w:p w14:paraId="5CAC3004" w14:textId="3E497461" w:rsidR="00EF67AB" w:rsidRPr="00AB1A0A" w:rsidRDefault="00EF67AB" w:rsidP="00EF67AB">
      <w:pPr>
        <w:pStyle w:val="TF"/>
      </w:pPr>
      <w:r w:rsidRPr="00AB1A0A">
        <w:t xml:space="preserve">Figure </w:t>
      </w:r>
      <w:r>
        <w:t>2</w:t>
      </w:r>
      <w:r w:rsidRPr="00AB1A0A">
        <w:t>: RRC connection resume, network reject</w:t>
      </w:r>
    </w:p>
    <w:p w14:paraId="0A65B87C" w14:textId="77777777" w:rsidR="00310B6C" w:rsidRDefault="00310B6C" w:rsidP="00CC4209">
      <w:r>
        <w:t>If a UE is released to IDLE or INACTIVE without any early measurement configurations e.g. because the source node doesn’t support this, and the UE later tries to setup or resume in another node which do support early measurements, the UE would not have any measurements to report.</w:t>
      </w:r>
    </w:p>
    <w:p w14:paraId="6C3D45EB" w14:textId="5052F87D" w:rsidR="00DE4048" w:rsidRDefault="00310B6C" w:rsidP="00CC4209">
      <w:r>
        <w:t xml:space="preserve">If the target node is overloaded, it may reject the UE’s establish/resume request and the UE would have to wait until it can request to </w:t>
      </w:r>
      <w:proofErr w:type="gramStart"/>
      <w:r>
        <w:t>setup/resume again</w:t>
      </w:r>
      <w:proofErr w:type="gramEnd"/>
      <w:r>
        <w:t>.</w:t>
      </w:r>
    </w:p>
    <w:p w14:paraId="67968DD3" w14:textId="77777777" w:rsidR="008C28A4" w:rsidRDefault="00310B6C" w:rsidP="00CC4209">
      <w:r>
        <w:t xml:space="preserve">If the target node would be able to configure the UE with idle/inactive measurement configurations in the reject message, the UE could </w:t>
      </w:r>
      <w:r w:rsidR="008C28A4">
        <w:t xml:space="preserve">spend the wait time performing early measurements so that upon the expiry of the wait timer (and barring alleviation) it could try to resume/setup again. Then, </w:t>
      </w:r>
      <w:r>
        <w:t>more quickly setup CA/DC once the reject wait timer has expired and the UE requests a new setup/resume.</w:t>
      </w:r>
      <w:r w:rsidR="008C28A4">
        <w:t xml:space="preserve"> </w:t>
      </w:r>
    </w:p>
    <w:p w14:paraId="1A13C574" w14:textId="7A8BFA92" w:rsidR="00310B6C" w:rsidRDefault="00D9441E" w:rsidP="00CC4209">
      <w:r>
        <w:lastRenderedPageBreak/>
        <w:t>E</w:t>
      </w:r>
      <w:r w:rsidR="008C28A4">
        <w:t xml:space="preserve">arly measurements being configured during reject </w:t>
      </w:r>
      <w:r>
        <w:t xml:space="preserve">could also be useful in case the overloaded gNodeB that rejects the UE knows other carriers that are not overloaded. Hence, by providing an early measurement configuration to the UE in reject and upon the subsequent attempt receiving early measurements, that gNodeB has the possibility to redirect the UE to another carrier or trigger </w:t>
      </w:r>
      <w:proofErr w:type="spellStart"/>
      <w:proofErr w:type="gramStart"/>
      <w:r>
        <w:t>a</w:t>
      </w:r>
      <w:proofErr w:type="spellEnd"/>
      <w:proofErr w:type="gramEnd"/>
      <w:r>
        <w:t xml:space="preserve"> inter-frequency handover based on these early measurements.</w:t>
      </w:r>
    </w:p>
    <w:p w14:paraId="6718B2DD" w14:textId="05E23D0A" w:rsidR="00D9441E" w:rsidRDefault="00D9441E" w:rsidP="00CC4209">
      <w:r>
        <w:t xml:space="preserve">Despite the potential benefits, security concerns need to be </w:t>
      </w:r>
      <w:proofErr w:type="gramStart"/>
      <w:r>
        <w:t>taken into account</w:t>
      </w:r>
      <w:proofErr w:type="gramEnd"/>
      <w:r>
        <w:t xml:space="preserve"> since RRCReject is an unprotected message on SRB0. One could argue that a fake base station in DoS attack would in addition be able to</w:t>
      </w:r>
      <w:r w:rsidR="00823DA4">
        <w:t xml:space="preserve"> do something to increase UE battery consumption unnecessarily.</w:t>
      </w:r>
    </w:p>
    <w:p w14:paraId="3F37B7D8" w14:textId="77777777" w:rsidR="00310B6C" w:rsidRDefault="00310B6C" w:rsidP="00CC4209"/>
    <w:p w14:paraId="4C4836C8" w14:textId="7E82C90D" w:rsidR="00310B6C" w:rsidRDefault="00310B6C" w:rsidP="00310B6C">
      <w:pPr>
        <w:pStyle w:val="Proposal"/>
      </w:pPr>
      <w:bookmarkStart w:id="3" w:name="_Toc7529383"/>
      <w:bookmarkStart w:id="4" w:name="_Toc7533032"/>
      <w:bookmarkStart w:id="5" w:name="_Toc7713658"/>
      <w:bookmarkStart w:id="6" w:name="_Toc7726850"/>
      <w:bookmarkStart w:id="7" w:name="_Toc7726852"/>
      <w:r>
        <w:t xml:space="preserve">RAN2 to discuss whether idle/inactive measurements can be configured in the RRCReject message </w:t>
      </w:r>
      <w:proofErr w:type="gramStart"/>
      <w:r>
        <w:t>in order to</w:t>
      </w:r>
      <w:proofErr w:type="gramEnd"/>
      <w:r>
        <w:t xml:space="preserve"> add/modify the early measurement configurations while the UE waits to request setup/resume again.</w:t>
      </w:r>
      <w:bookmarkEnd w:id="3"/>
      <w:bookmarkEnd w:id="4"/>
      <w:bookmarkEnd w:id="5"/>
      <w:bookmarkEnd w:id="6"/>
      <w:bookmarkEnd w:id="7"/>
    </w:p>
    <w:p w14:paraId="7A67F167" w14:textId="00A4FC06" w:rsidR="00310B6C" w:rsidRDefault="00310B6C" w:rsidP="00CC4209"/>
    <w:p w14:paraId="4950D976" w14:textId="48B2C4E3" w:rsidR="00310B6C" w:rsidRDefault="008D2927" w:rsidP="00310B6C">
      <w:r>
        <w:t xml:space="preserve">Another discussion related to a rejected attempt is the handling of an existing configuration for early measurements at the UE upon the </w:t>
      </w:r>
      <w:r w:rsidR="0052629E">
        <w:t xml:space="preserve">reception of an RRCReject. </w:t>
      </w:r>
      <w:r w:rsidR="005342DC">
        <w:t xml:space="preserve">In our view it does not seem beneficial to </w:t>
      </w:r>
      <w:r w:rsidR="00826977">
        <w:t xml:space="preserve">stop the timer T331 (or equivalent) </w:t>
      </w:r>
      <w:r w:rsidR="005342DC">
        <w:t>upon reject since as discussed above, there may be benefits in receiving these measurements if a subsequent attempt is successful. Hence, a possible consequence</w:t>
      </w:r>
      <w:r w:rsidR="00310B6C">
        <w:t xml:space="preserve">, if the UE was configured with idle/inactive measurements when the setup/resume request is rejected, </w:t>
      </w:r>
      <w:r w:rsidR="005342DC">
        <w:t xml:space="preserve">is that </w:t>
      </w:r>
      <w:r w:rsidR="00310B6C">
        <w:t>the idle/inactive measurement timer (e.g. T331) may expire while the UE waits</w:t>
      </w:r>
      <w:r w:rsidR="005342DC">
        <w:t xml:space="preserve"> (i.e. timer T331 expiry while timer T302 is running)</w:t>
      </w:r>
      <w:r w:rsidR="00310B6C">
        <w:t>, and the UE would then stop the early measurements.</w:t>
      </w:r>
      <w:r w:rsidR="00165BF3">
        <w:t xml:space="preserve"> If the timer could be re-started or re-configured with the RRCReject message, the network could ensure that the UE continue the idle/inactive measurements while it waits to re-attempt to setup/resume</w:t>
      </w:r>
      <w:r w:rsidR="00957AFF">
        <w:t>.</w:t>
      </w:r>
    </w:p>
    <w:p w14:paraId="17ACA8A0" w14:textId="77777777" w:rsidR="00165BF3" w:rsidRDefault="00165BF3" w:rsidP="00310B6C"/>
    <w:p w14:paraId="065F59D8" w14:textId="09015253" w:rsidR="00310B6C" w:rsidRDefault="00310B6C" w:rsidP="00310B6C">
      <w:pPr>
        <w:pStyle w:val="Proposal"/>
      </w:pPr>
      <w:bookmarkStart w:id="8" w:name="_Toc7529384"/>
      <w:bookmarkStart w:id="9" w:name="_Toc7533033"/>
      <w:bookmarkStart w:id="10" w:name="_Toc7713659"/>
      <w:bookmarkStart w:id="11" w:name="_Toc7726851"/>
      <w:bookmarkStart w:id="12" w:name="_Toc7726853"/>
      <w:r>
        <w:t>RAN2 to discuss whether the idle/inactive measurements duration timer (e.g. T331) should continue</w:t>
      </w:r>
      <w:r w:rsidR="00165BF3">
        <w:t xml:space="preserve"> to run or be</w:t>
      </w:r>
      <w:r>
        <w:t xml:space="preserve"> restarted or re-configured by the RRCReject message.</w:t>
      </w:r>
      <w:bookmarkEnd w:id="8"/>
      <w:bookmarkEnd w:id="9"/>
      <w:bookmarkEnd w:id="10"/>
      <w:bookmarkEnd w:id="11"/>
      <w:bookmarkEnd w:id="12"/>
    </w:p>
    <w:p w14:paraId="5465328B" w14:textId="77777777" w:rsidR="00310B6C" w:rsidRDefault="00310B6C" w:rsidP="00CC4209"/>
    <w:p w14:paraId="6542952F" w14:textId="6EB70C29" w:rsidR="008E065E" w:rsidRPr="002F6C2F" w:rsidRDefault="00C01F33" w:rsidP="008E065E">
      <w:pPr>
        <w:pStyle w:val="Heading1"/>
      </w:pPr>
      <w:r w:rsidRPr="00CE0424">
        <w:t>Conclusion</w:t>
      </w:r>
    </w:p>
    <w:p w14:paraId="322E79AF" w14:textId="685F48C7" w:rsidR="00032AC9" w:rsidRDefault="00032AC9" w:rsidP="00032AC9">
      <w:pPr>
        <w:pStyle w:val="BodyText"/>
      </w:pPr>
      <w:bookmarkStart w:id="13" w:name="_Hlk4700416"/>
      <w:r w:rsidRPr="00CE0424">
        <w:t xml:space="preserve">Based on the discussion in </w:t>
      </w:r>
      <w:r>
        <w:t xml:space="preserve">the previous </w:t>
      </w:r>
      <w:r w:rsidRPr="00CE0424">
        <w:t>section</w:t>
      </w:r>
      <w:r>
        <w:t>s</w:t>
      </w:r>
      <w:r w:rsidRPr="00CE0424">
        <w:t xml:space="preserve"> we propose the following:</w:t>
      </w:r>
    </w:p>
    <w:p w14:paraId="6BD61DFE" w14:textId="77777777" w:rsidR="00217EB4" w:rsidRPr="002C78F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17EB4">
        <w:t>Proposal 1</w:t>
      </w:r>
      <w:r w:rsidR="00217EB4" w:rsidRPr="002C78F9">
        <w:rPr>
          <w:rFonts w:asciiTheme="minorHAnsi" w:eastAsiaTheme="minorEastAsia" w:hAnsiTheme="minorHAnsi" w:cstheme="minorBidi"/>
          <w:b w:val="0"/>
          <w:sz w:val="22"/>
          <w:lang w:eastAsia="sv-SE"/>
        </w:rPr>
        <w:tab/>
      </w:r>
      <w:r w:rsidR="00217EB4">
        <w:t>RAN2 to discuss whether idle/inactive measurements can be configured in the RRCReject message in order to add/modify the early measurement configurations while the UE waits to request setup/resume again.</w:t>
      </w:r>
    </w:p>
    <w:p w14:paraId="10497FEE" w14:textId="77777777" w:rsidR="00217EB4" w:rsidRPr="002C78F9" w:rsidRDefault="00217EB4">
      <w:pPr>
        <w:pStyle w:val="TOC1"/>
        <w:rPr>
          <w:rFonts w:asciiTheme="minorHAnsi" w:eastAsiaTheme="minorEastAsia" w:hAnsiTheme="minorHAnsi" w:cstheme="minorBidi"/>
          <w:b w:val="0"/>
          <w:sz w:val="22"/>
          <w:lang w:eastAsia="sv-SE"/>
        </w:rPr>
      </w:pPr>
      <w:r>
        <w:t>Proposal 2</w:t>
      </w:r>
      <w:r w:rsidRPr="002C78F9">
        <w:rPr>
          <w:rFonts w:asciiTheme="minorHAnsi" w:eastAsiaTheme="minorEastAsia" w:hAnsiTheme="minorHAnsi" w:cstheme="minorBidi"/>
          <w:b w:val="0"/>
          <w:sz w:val="22"/>
          <w:lang w:eastAsia="sv-SE"/>
        </w:rPr>
        <w:tab/>
      </w:r>
      <w:r>
        <w:t>RAN2 to discuss whether the idle/inactive measurements duration timer (e.g. T331) should continue to run or be restarted or re-configured by the RRCReject message.</w:t>
      </w:r>
    </w:p>
    <w:p w14:paraId="282BE507" w14:textId="119A69B6" w:rsidR="00C01F33" w:rsidRDefault="008E065E" w:rsidP="006E062C">
      <w:pPr>
        <w:rPr>
          <w:b/>
          <w:bCs/>
        </w:rPr>
      </w:pPr>
      <w:r>
        <w:rPr>
          <w:b/>
          <w:bCs/>
        </w:rPr>
        <w:fldChar w:fldCharType="end"/>
      </w:r>
      <w:bookmarkEnd w:id="13"/>
    </w:p>
    <w:p w14:paraId="36FDF30B" w14:textId="77777777" w:rsidR="00F507D1" w:rsidRPr="00CE0424" w:rsidRDefault="00F507D1" w:rsidP="00CE0424">
      <w:pPr>
        <w:pStyle w:val="Heading1"/>
      </w:pPr>
      <w:bookmarkStart w:id="14" w:name="_In-sequence_SDU_delivery"/>
      <w:bookmarkEnd w:id="14"/>
      <w:r w:rsidRPr="00CE0424">
        <w:t>References</w:t>
      </w:r>
    </w:p>
    <w:bookmarkStart w:id="15" w:name="_Ref382900"/>
    <w:bookmarkStart w:id="16" w:name="_Ref524870"/>
    <w:bookmarkStart w:id="17" w:name="_Ref717521"/>
    <w:p w14:paraId="00A01188" w14:textId="73C436E9" w:rsidR="00180680" w:rsidRPr="00D04B70" w:rsidRDefault="00A60BFB" w:rsidP="00D04B70">
      <w:pPr>
        <w:pStyle w:val="Reference"/>
      </w:pPr>
      <w:r w:rsidRPr="00A60BFB">
        <w:rPr>
          <w:rStyle w:val="Hyperlink"/>
        </w:rPr>
        <w:fldChar w:fldCharType="begin"/>
      </w:r>
      <w:r w:rsidR="00191812">
        <w:rPr>
          <w:rStyle w:val="Hyperlink"/>
        </w:rPr>
        <w:instrText>HYPERLINK "http://www.3gpp.org/ftp/tsg_ran/TSG_RAN/TSGR_83/Docs/RP-190452.zip"</w:instrText>
      </w:r>
      <w:r w:rsidRPr="00A60BFB">
        <w:rPr>
          <w:rStyle w:val="Hyperlink"/>
        </w:rPr>
        <w:fldChar w:fldCharType="separate"/>
      </w:r>
      <w:r w:rsidR="00191812">
        <w:rPr>
          <w:rStyle w:val="Hyperlink"/>
        </w:rPr>
        <w:t>RP-190452</w:t>
      </w:r>
      <w:r w:rsidRPr="00A60BFB">
        <w:rPr>
          <w:rStyle w:val="Hyperlink"/>
        </w:rPr>
        <w:fldChar w:fldCharType="end"/>
      </w:r>
      <w:r w:rsidR="00DA6387" w:rsidRPr="00A60BFB">
        <w:t xml:space="preserve">, </w:t>
      </w:r>
      <w:bookmarkEnd w:id="15"/>
      <w:r w:rsidR="00191812">
        <w:t xml:space="preserve">Revised </w:t>
      </w:r>
      <w:r w:rsidRPr="00A60BFB">
        <w:t>WID</w:t>
      </w:r>
      <w:r w:rsidR="00191812">
        <w:t>:</w:t>
      </w:r>
      <w:r w:rsidRPr="00A60BFB">
        <w:t xml:space="preserve"> Multi-RAT Dual-Connectivity and Carrier Aggregation enhancements</w:t>
      </w:r>
      <w:bookmarkEnd w:id="16"/>
      <w:r w:rsidR="00714C40">
        <w:t>, RAN#8</w:t>
      </w:r>
      <w:bookmarkEnd w:id="17"/>
      <w:r w:rsidR="005357E1">
        <w:t>3</w:t>
      </w:r>
      <w:r w:rsidR="00191812">
        <w:t>, Shenzhen, China, 18-21 March 2019</w:t>
      </w:r>
    </w:p>
    <w:sectPr w:rsidR="00180680" w:rsidRPr="00D04B7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9FF7" w14:textId="77777777" w:rsidR="00044510" w:rsidRDefault="00044510">
      <w:r>
        <w:separator/>
      </w:r>
    </w:p>
  </w:endnote>
  <w:endnote w:type="continuationSeparator" w:id="0">
    <w:p w14:paraId="175A1C3A" w14:textId="77777777" w:rsidR="00044510" w:rsidRDefault="00044510">
      <w:r>
        <w:continuationSeparator/>
      </w:r>
    </w:p>
  </w:endnote>
  <w:endnote w:type="continuationNotice" w:id="1">
    <w:p w14:paraId="61DFDD5D" w14:textId="77777777" w:rsidR="00044510" w:rsidRDefault="00044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EA988" w14:textId="77777777" w:rsidR="00044510" w:rsidRDefault="00044510">
      <w:r>
        <w:separator/>
      </w:r>
    </w:p>
  </w:footnote>
  <w:footnote w:type="continuationSeparator" w:id="0">
    <w:p w14:paraId="096A0F91" w14:textId="77777777" w:rsidR="00044510" w:rsidRDefault="00044510">
      <w:r>
        <w:continuationSeparator/>
      </w:r>
    </w:p>
  </w:footnote>
  <w:footnote w:type="continuationNotice" w:id="1">
    <w:p w14:paraId="77638E44" w14:textId="77777777" w:rsidR="00044510" w:rsidRDefault="00044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03AC80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EF829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F1AA27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205D7"/>
    <w:multiLevelType w:val="hybridMultilevel"/>
    <w:tmpl w:val="84C88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7E4E90"/>
    <w:multiLevelType w:val="hybridMultilevel"/>
    <w:tmpl w:val="5680ED2C"/>
    <w:lvl w:ilvl="0" w:tplc="0010BB2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5F026B"/>
    <w:multiLevelType w:val="hybridMultilevel"/>
    <w:tmpl w:val="68F0366E"/>
    <w:lvl w:ilvl="0" w:tplc="4996719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1"/>
  </w:num>
  <w:num w:numId="7">
    <w:abstractNumId w:val="27"/>
  </w:num>
  <w:num w:numId="8">
    <w:abstractNumId w:val="15"/>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1"/>
  </w:num>
  <w:num w:numId="16">
    <w:abstractNumId w:val="3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num>
  <w:num w:numId="20">
    <w:abstractNumId w:val="26"/>
  </w:num>
  <w:num w:numId="21">
    <w:abstractNumId w:val="17"/>
  </w:num>
  <w:num w:numId="22">
    <w:abstractNumId w:val="12"/>
  </w:num>
  <w:num w:numId="23">
    <w:abstractNumId w:val="16"/>
  </w:num>
  <w:num w:numId="24">
    <w:abstractNumId w:val="24"/>
  </w:num>
  <w:num w:numId="25">
    <w:abstractNumId w:val="20"/>
  </w:num>
  <w:num w:numId="26">
    <w:abstractNumId w:val="5"/>
  </w:num>
  <w:num w:numId="27">
    <w:abstractNumId w:val="30"/>
  </w:num>
  <w:num w:numId="28">
    <w:abstractNumId w:val="34"/>
  </w:num>
  <w:num w:numId="29">
    <w:abstractNumId w:val="33"/>
  </w:num>
  <w:num w:numId="30">
    <w:abstractNumId w:val="36"/>
  </w:num>
  <w:num w:numId="31">
    <w:abstractNumId w:val="35"/>
  </w:num>
  <w:num w:numId="32">
    <w:abstractNumId w:val="8"/>
  </w:num>
  <w:num w:numId="33">
    <w:abstractNumId w:val="28"/>
  </w:num>
  <w:num w:numId="34">
    <w:abstractNumId w:val="10"/>
  </w:num>
  <w:num w:numId="35">
    <w:abstractNumId w:val="9"/>
  </w:num>
  <w:num w:numId="36">
    <w:abstractNumId w:val="6"/>
  </w:num>
  <w:num w:numId="37">
    <w:abstractNumId w:val="19"/>
  </w:num>
  <w:num w:numId="38">
    <w:abstractNumId w:val="7"/>
  </w:num>
  <w:num w:numId="39">
    <w:abstractNumId w:val="23"/>
  </w:num>
  <w:num w:numId="40">
    <w:abstractNumId w:val="22"/>
  </w:num>
  <w:num w:numId="41">
    <w:abstractNumId w:val="29"/>
  </w:num>
  <w:num w:numId="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44EF"/>
    <w:rsid w:val="00044510"/>
    <w:rsid w:val="00044C53"/>
    <w:rsid w:val="00047D7D"/>
    <w:rsid w:val="00050FE1"/>
    <w:rsid w:val="00052A07"/>
    <w:rsid w:val="000534E3"/>
    <w:rsid w:val="000548B0"/>
    <w:rsid w:val="0005606A"/>
    <w:rsid w:val="00057117"/>
    <w:rsid w:val="000616E7"/>
    <w:rsid w:val="00061E9E"/>
    <w:rsid w:val="0006487E"/>
    <w:rsid w:val="00065E1A"/>
    <w:rsid w:val="0006618B"/>
    <w:rsid w:val="00074BAE"/>
    <w:rsid w:val="00077E5F"/>
    <w:rsid w:val="0008036A"/>
    <w:rsid w:val="0008071E"/>
    <w:rsid w:val="00081AE6"/>
    <w:rsid w:val="00082A75"/>
    <w:rsid w:val="00082AE3"/>
    <w:rsid w:val="00082D5C"/>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767D"/>
    <w:rsid w:val="000E7B29"/>
    <w:rsid w:val="000F06D6"/>
    <w:rsid w:val="000F0EB1"/>
    <w:rsid w:val="000F1106"/>
    <w:rsid w:val="000F3BE9"/>
    <w:rsid w:val="000F3F6C"/>
    <w:rsid w:val="000F5687"/>
    <w:rsid w:val="000F6DF3"/>
    <w:rsid w:val="001005FF"/>
    <w:rsid w:val="0010114A"/>
    <w:rsid w:val="00102312"/>
    <w:rsid w:val="00102354"/>
    <w:rsid w:val="0010310F"/>
    <w:rsid w:val="00104EB4"/>
    <w:rsid w:val="00105895"/>
    <w:rsid w:val="0010608E"/>
    <w:rsid w:val="001062FB"/>
    <w:rsid w:val="001063E6"/>
    <w:rsid w:val="00106E04"/>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94C"/>
    <w:rsid w:val="00135E2B"/>
    <w:rsid w:val="0013653A"/>
    <w:rsid w:val="00137AB5"/>
    <w:rsid w:val="00137F0B"/>
    <w:rsid w:val="00142AA5"/>
    <w:rsid w:val="00142FB8"/>
    <w:rsid w:val="001433E0"/>
    <w:rsid w:val="0014673B"/>
    <w:rsid w:val="00151634"/>
    <w:rsid w:val="00151E23"/>
    <w:rsid w:val="001526E0"/>
    <w:rsid w:val="00153B7A"/>
    <w:rsid w:val="00154D00"/>
    <w:rsid w:val="001551B5"/>
    <w:rsid w:val="00155A1B"/>
    <w:rsid w:val="001572A3"/>
    <w:rsid w:val="00165129"/>
    <w:rsid w:val="001659C1"/>
    <w:rsid w:val="00165BF3"/>
    <w:rsid w:val="001710F5"/>
    <w:rsid w:val="001727B5"/>
    <w:rsid w:val="0017350A"/>
    <w:rsid w:val="00173A8E"/>
    <w:rsid w:val="001751BE"/>
    <w:rsid w:val="0017613E"/>
    <w:rsid w:val="00177795"/>
    <w:rsid w:val="00177ECF"/>
    <w:rsid w:val="00180680"/>
    <w:rsid w:val="0018143F"/>
    <w:rsid w:val="00183193"/>
    <w:rsid w:val="001838EB"/>
    <w:rsid w:val="00183CA9"/>
    <w:rsid w:val="001848D1"/>
    <w:rsid w:val="00184D36"/>
    <w:rsid w:val="00186645"/>
    <w:rsid w:val="00186CB5"/>
    <w:rsid w:val="00190AC1"/>
    <w:rsid w:val="00191812"/>
    <w:rsid w:val="0019214A"/>
    <w:rsid w:val="0019341A"/>
    <w:rsid w:val="00194686"/>
    <w:rsid w:val="001964E3"/>
    <w:rsid w:val="00197DF9"/>
    <w:rsid w:val="001A0F1B"/>
    <w:rsid w:val="001A1987"/>
    <w:rsid w:val="001A2564"/>
    <w:rsid w:val="001A2852"/>
    <w:rsid w:val="001A2D71"/>
    <w:rsid w:val="001A4431"/>
    <w:rsid w:val="001A6173"/>
    <w:rsid w:val="001A6404"/>
    <w:rsid w:val="001A6CBA"/>
    <w:rsid w:val="001B0D97"/>
    <w:rsid w:val="001B264D"/>
    <w:rsid w:val="001B30C0"/>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D7811"/>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0F1A"/>
    <w:rsid w:val="00214DA8"/>
    <w:rsid w:val="00215423"/>
    <w:rsid w:val="002155B1"/>
    <w:rsid w:val="002158FA"/>
    <w:rsid w:val="00217EB4"/>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45A9E"/>
    <w:rsid w:val="002500C8"/>
    <w:rsid w:val="0025312B"/>
    <w:rsid w:val="002540F4"/>
    <w:rsid w:val="00256492"/>
    <w:rsid w:val="00257543"/>
    <w:rsid w:val="0025797A"/>
    <w:rsid w:val="0026030A"/>
    <w:rsid w:val="002617E7"/>
    <w:rsid w:val="00264228"/>
    <w:rsid w:val="00264334"/>
    <w:rsid w:val="0026473E"/>
    <w:rsid w:val="00266214"/>
    <w:rsid w:val="0026758C"/>
    <w:rsid w:val="00267C83"/>
    <w:rsid w:val="00270BA7"/>
    <w:rsid w:val="0027144F"/>
    <w:rsid w:val="002715E8"/>
    <w:rsid w:val="00271F3A"/>
    <w:rsid w:val="002724F2"/>
    <w:rsid w:val="00272E60"/>
    <w:rsid w:val="00273278"/>
    <w:rsid w:val="002737F4"/>
    <w:rsid w:val="00275F1A"/>
    <w:rsid w:val="002769E7"/>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210B"/>
    <w:rsid w:val="002C41E6"/>
    <w:rsid w:val="002C6044"/>
    <w:rsid w:val="002C78F9"/>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0B6C"/>
    <w:rsid w:val="00311702"/>
    <w:rsid w:val="00311E82"/>
    <w:rsid w:val="00313D00"/>
    <w:rsid w:val="00313FD6"/>
    <w:rsid w:val="003143BD"/>
    <w:rsid w:val="003164A6"/>
    <w:rsid w:val="00316D27"/>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089"/>
    <w:rsid w:val="0038692E"/>
    <w:rsid w:val="00386B62"/>
    <w:rsid w:val="00390622"/>
    <w:rsid w:val="003921AF"/>
    <w:rsid w:val="003928FB"/>
    <w:rsid w:val="003939FF"/>
    <w:rsid w:val="00395CB6"/>
    <w:rsid w:val="00396A75"/>
    <w:rsid w:val="00396AF8"/>
    <w:rsid w:val="003A0D9B"/>
    <w:rsid w:val="003A2223"/>
    <w:rsid w:val="003A27BA"/>
    <w:rsid w:val="003A2A0F"/>
    <w:rsid w:val="003A36A8"/>
    <w:rsid w:val="003A45A1"/>
    <w:rsid w:val="003A5B0A"/>
    <w:rsid w:val="003A6BAC"/>
    <w:rsid w:val="003A7EF3"/>
    <w:rsid w:val="003B159C"/>
    <w:rsid w:val="003B1BAB"/>
    <w:rsid w:val="003B2386"/>
    <w:rsid w:val="003B369F"/>
    <w:rsid w:val="003B36A3"/>
    <w:rsid w:val="003B460B"/>
    <w:rsid w:val="003B7456"/>
    <w:rsid w:val="003B7FE5"/>
    <w:rsid w:val="003C11C8"/>
    <w:rsid w:val="003C2702"/>
    <w:rsid w:val="003C6EEA"/>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2F5A"/>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5D1C"/>
    <w:rsid w:val="00457565"/>
    <w:rsid w:val="00457B71"/>
    <w:rsid w:val="00460D96"/>
    <w:rsid w:val="004625AE"/>
    <w:rsid w:val="00463CCC"/>
    <w:rsid w:val="00463F7C"/>
    <w:rsid w:val="004669E2"/>
    <w:rsid w:val="004679C1"/>
    <w:rsid w:val="00470C31"/>
    <w:rsid w:val="00472811"/>
    <w:rsid w:val="004734D0"/>
    <w:rsid w:val="00473510"/>
    <w:rsid w:val="0047435A"/>
    <w:rsid w:val="0047556B"/>
    <w:rsid w:val="00477768"/>
    <w:rsid w:val="004813ED"/>
    <w:rsid w:val="004822CE"/>
    <w:rsid w:val="004856D9"/>
    <w:rsid w:val="0049118B"/>
    <w:rsid w:val="00491763"/>
    <w:rsid w:val="00492BC5"/>
    <w:rsid w:val="00493944"/>
    <w:rsid w:val="00493AB1"/>
    <w:rsid w:val="004964F1"/>
    <w:rsid w:val="004A16BC"/>
    <w:rsid w:val="004A2B94"/>
    <w:rsid w:val="004A36F8"/>
    <w:rsid w:val="004A3AE4"/>
    <w:rsid w:val="004A6868"/>
    <w:rsid w:val="004B1909"/>
    <w:rsid w:val="004B42A4"/>
    <w:rsid w:val="004B4CC1"/>
    <w:rsid w:val="004B787B"/>
    <w:rsid w:val="004B7C0C"/>
    <w:rsid w:val="004C01C8"/>
    <w:rsid w:val="004C1338"/>
    <w:rsid w:val="004C2C87"/>
    <w:rsid w:val="004C2DB9"/>
    <w:rsid w:val="004C3898"/>
    <w:rsid w:val="004C3FDF"/>
    <w:rsid w:val="004C4DE5"/>
    <w:rsid w:val="004D1108"/>
    <w:rsid w:val="004D1B91"/>
    <w:rsid w:val="004D36B1"/>
    <w:rsid w:val="004D6356"/>
    <w:rsid w:val="004D7EBD"/>
    <w:rsid w:val="004E2680"/>
    <w:rsid w:val="004E28F9"/>
    <w:rsid w:val="004E3819"/>
    <w:rsid w:val="004E462E"/>
    <w:rsid w:val="004E4B5D"/>
    <w:rsid w:val="004E56DC"/>
    <w:rsid w:val="004E5A25"/>
    <w:rsid w:val="004E5B19"/>
    <w:rsid w:val="004E6FB7"/>
    <w:rsid w:val="004E7052"/>
    <w:rsid w:val="004E76F4"/>
    <w:rsid w:val="004F0B4E"/>
    <w:rsid w:val="004F0B6C"/>
    <w:rsid w:val="004F2078"/>
    <w:rsid w:val="004F26BF"/>
    <w:rsid w:val="004F4C3A"/>
    <w:rsid w:val="004F4D0C"/>
    <w:rsid w:val="004F4DA3"/>
    <w:rsid w:val="004F5550"/>
    <w:rsid w:val="004F6803"/>
    <w:rsid w:val="00500086"/>
    <w:rsid w:val="005009DB"/>
    <w:rsid w:val="0050167D"/>
    <w:rsid w:val="00501B9E"/>
    <w:rsid w:val="00502A0C"/>
    <w:rsid w:val="00503ED0"/>
    <w:rsid w:val="00506557"/>
    <w:rsid w:val="0050677A"/>
    <w:rsid w:val="00506E4A"/>
    <w:rsid w:val="00507A57"/>
    <w:rsid w:val="005108D8"/>
    <w:rsid w:val="00510B7D"/>
    <w:rsid w:val="005116F9"/>
    <w:rsid w:val="00511EE3"/>
    <w:rsid w:val="00513E51"/>
    <w:rsid w:val="005153A7"/>
    <w:rsid w:val="00520470"/>
    <w:rsid w:val="005207F4"/>
    <w:rsid w:val="0052099E"/>
    <w:rsid w:val="005219CF"/>
    <w:rsid w:val="00524B4E"/>
    <w:rsid w:val="0052551C"/>
    <w:rsid w:val="0052629E"/>
    <w:rsid w:val="0052660D"/>
    <w:rsid w:val="00527C32"/>
    <w:rsid w:val="005311C4"/>
    <w:rsid w:val="00531CFA"/>
    <w:rsid w:val="00531FD8"/>
    <w:rsid w:val="005336BB"/>
    <w:rsid w:val="005342DC"/>
    <w:rsid w:val="005346BB"/>
    <w:rsid w:val="00534B59"/>
    <w:rsid w:val="005357E1"/>
    <w:rsid w:val="00536759"/>
    <w:rsid w:val="00537C62"/>
    <w:rsid w:val="005441D4"/>
    <w:rsid w:val="00546970"/>
    <w:rsid w:val="005477CE"/>
    <w:rsid w:val="00554E19"/>
    <w:rsid w:val="0055539C"/>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0A01"/>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4FF8"/>
    <w:rsid w:val="006160CF"/>
    <w:rsid w:val="00617022"/>
    <w:rsid w:val="006178E6"/>
    <w:rsid w:val="00620A71"/>
    <w:rsid w:val="00620D80"/>
    <w:rsid w:val="006234A6"/>
    <w:rsid w:val="006241AF"/>
    <w:rsid w:val="006255E3"/>
    <w:rsid w:val="00625EBF"/>
    <w:rsid w:val="00626D4C"/>
    <w:rsid w:val="00630001"/>
    <w:rsid w:val="006311B3"/>
    <w:rsid w:val="00631CA0"/>
    <w:rsid w:val="00632027"/>
    <w:rsid w:val="0063284C"/>
    <w:rsid w:val="006328C1"/>
    <w:rsid w:val="00633CC9"/>
    <w:rsid w:val="00636398"/>
    <w:rsid w:val="006368D3"/>
    <w:rsid w:val="006377EC"/>
    <w:rsid w:val="0064151F"/>
    <w:rsid w:val="00641533"/>
    <w:rsid w:val="00641793"/>
    <w:rsid w:val="0064208D"/>
    <w:rsid w:val="006432A1"/>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39E2"/>
    <w:rsid w:val="00695FC2"/>
    <w:rsid w:val="00695FD7"/>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22BE"/>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4972"/>
    <w:rsid w:val="007755F2"/>
    <w:rsid w:val="00776074"/>
    <w:rsid w:val="00776971"/>
    <w:rsid w:val="00781690"/>
    <w:rsid w:val="0078177E"/>
    <w:rsid w:val="00782977"/>
    <w:rsid w:val="0078304C"/>
    <w:rsid w:val="007830BD"/>
    <w:rsid w:val="00783673"/>
    <w:rsid w:val="00785490"/>
    <w:rsid w:val="0078756E"/>
    <w:rsid w:val="007925EA"/>
    <w:rsid w:val="00793CD8"/>
    <w:rsid w:val="00793F51"/>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070"/>
    <w:rsid w:val="007C3165"/>
    <w:rsid w:val="007C35AA"/>
    <w:rsid w:val="007C37DE"/>
    <w:rsid w:val="007C3D18"/>
    <w:rsid w:val="007C46AC"/>
    <w:rsid w:val="007C60BF"/>
    <w:rsid w:val="007C6A07"/>
    <w:rsid w:val="007C75A1"/>
    <w:rsid w:val="007C77A5"/>
    <w:rsid w:val="007C77EE"/>
    <w:rsid w:val="007D04E5"/>
    <w:rsid w:val="007D4B66"/>
    <w:rsid w:val="007D5901"/>
    <w:rsid w:val="007D6EAE"/>
    <w:rsid w:val="007D7526"/>
    <w:rsid w:val="007E1ACB"/>
    <w:rsid w:val="007E2DA1"/>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0D66"/>
    <w:rsid w:val="00811FCB"/>
    <w:rsid w:val="00814D86"/>
    <w:rsid w:val="008158D6"/>
    <w:rsid w:val="00815C00"/>
    <w:rsid w:val="008160A3"/>
    <w:rsid w:val="00817196"/>
    <w:rsid w:val="008235DB"/>
    <w:rsid w:val="00823DA4"/>
    <w:rsid w:val="00824AB4"/>
    <w:rsid w:val="00824E03"/>
    <w:rsid w:val="00825C42"/>
    <w:rsid w:val="00825D25"/>
    <w:rsid w:val="00826977"/>
    <w:rsid w:val="00827D6F"/>
    <w:rsid w:val="008324DB"/>
    <w:rsid w:val="0083325E"/>
    <w:rsid w:val="0083401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096F"/>
    <w:rsid w:val="00882528"/>
    <w:rsid w:val="008852E4"/>
    <w:rsid w:val="00887B9C"/>
    <w:rsid w:val="008915EB"/>
    <w:rsid w:val="00894A88"/>
    <w:rsid w:val="00894BC2"/>
    <w:rsid w:val="00895386"/>
    <w:rsid w:val="00896DE0"/>
    <w:rsid w:val="0089700A"/>
    <w:rsid w:val="008977FF"/>
    <w:rsid w:val="008A21FF"/>
    <w:rsid w:val="008A2CE2"/>
    <w:rsid w:val="008A30AC"/>
    <w:rsid w:val="008A3938"/>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28A4"/>
    <w:rsid w:val="008C4958"/>
    <w:rsid w:val="008C4BAA"/>
    <w:rsid w:val="008C596B"/>
    <w:rsid w:val="008C6AE8"/>
    <w:rsid w:val="008C6FAB"/>
    <w:rsid w:val="008C7573"/>
    <w:rsid w:val="008D1114"/>
    <w:rsid w:val="008D2927"/>
    <w:rsid w:val="008D34F1"/>
    <w:rsid w:val="008D39D8"/>
    <w:rsid w:val="008D476E"/>
    <w:rsid w:val="008D6D1A"/>
    <w:rsid w:val="008E01E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AFF"/>
    <w:rsid w:val="00957F24"/>
    <w:rsid w:val="00961921"/>
    <w:rsid w:val="00963D74"/>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479"/>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6C06"/>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495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3DF"/>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0C6F"/>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2E5D"/>
    <w:rsid w:val="00B2763F"/>
    <w:rsid w:val="00B27AAC"/>
    <w:rsid w:val="00B30929"/>
    <w:rsid w:val="00B33ACB"/>
    <w:rsid w:val="00B34996"/>
    <w:rsid w:val="00B372AA"/>
    <w:rsid w:val="00B37973"/>
    <w:rsid w:val="00B40445"/>
    <w:rsid w:val="00B41888"/>
    <w:rsid w:val="00B4507A"/>
    <w:rsid w:val="00B45A52"/>
    <w:rsid w:val="00B46175"/>
    <w:rsid w:val="00B50C00"/>
    <w:rsid w:val="00B5155A"/>
    <w:rsid w:val="00B55B9D"/>
    <w:rsid w:val="00B56B21"/>
    <w:rsid w:val="00B6188F"/>
    <w:rsid w:val="00B62CEA"/>
    <w:rsid w:val="00B640CF"/>
    <w:rsid w:val="00B64816"/>
    <w:rsid w:val="00B6495E"/>
    <w:rsid w:val="00B65A95"/>
    <w:rsid w:val="00B664C7"/>
    <w:rsid w:val="00B67820"/>
    <w:rsid w:val="00B703AC"/>
    <w:rsid w:val="00B70F52"/>
    <w:rsid w:val="00B739F6"/>
    <w:rsid w:val="00B74664"/>
    <w:rsid w:val="00B75150"/>
    <w:rsid w:val="00B81A6C"/>
    <w:rsid w:val="00B82BD9"/>
    <w:rsid w:val="00B82DC3"/>
    <w:rsid w:val="00B85DE5"/>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1F2A"/>
    <w:rsid w:val="00BB220A"/>
    <w:rsid w:val="00BB2A25"/>
    <w:rsid w:val="00BB3AD7"/>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99C"/>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836"/>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3D30"/>
    <w:rsid w:val="00C74120"/>
    <w:rsid w:val="00C75548"/>
    <w:rsid w:val="00C75D2F"/>
    <w:rsid w:val="00C7605A"/>
    <w:rsid w:val="00C767BE"/>
    <w:rsid w:val="00C76E3C"/>
    <w:rsid w:val="00C77D08"/>
    <w:rsid w:val="00C81568"/>
    <w:rsid w:val="00C82B62"/>
    <w:rsid w:val="00C85CAD"/>
    <w:rsid w:val="00C8719E"/>
    <w:rsid w:val="00C87A16"/>
    <w:rsid w:val="00C87F55"/>
    <w:rsid w:val="00C9027A"/>
    <w:rsid w:val="00C9068E"/>
    <w:rsid w:val="00C93C4B"/>
    <w:rsid w:val="00C93CE2"/>
    <w:rsid w:val="00C944AB"/>
    <w:rsid w:val="00C95B40"/>
    <w:rsid w:val="00C95E01"/>
    <w:rsid w:val="00CA1798"/>
    <w:rsid w:val="00CA1ED8"/>
    <w:rsid w:val="00CB0094"/>
    <w:rsid w:val="00CB131A"/>
    <w:rsid w:val="00CB1F63"/>
    <w:rsid w:val="00CB223D"/>
    <w:rsid w:val="00CB5E10"/>
    <w:rsid w:val="00CB7170"/>
    <w:rsid w:val="00CC040E"/>
    <w:rsid w:val="00CC091C"/>
    <w:rsid w:val="00CC111F"/>
    <w:rsid w:val="00CC2011"/>
    <w:rsid w:val="00CC3180"/>
    <w:rsid w:val="00CC3EA0"/>
    <w:rsid w:val="00CC4209"/>
    <w:rsid w:val="00CC7B45"/>
    <w:rsid w:val="00CD1188"/>
    <w:rsid w:val="00CD19A6"/>
    <w:rsid w:val="00CD2ED1"/>
    <w:rsid w:val="00CD337B"/>
    <w:rsid w:val="00CD39A8"/>
    <w:rsid w:val="00CD3B5C"/>
    <w:rsid w:val="00CD3FD4"/>
    <w:rsid w:val="00CD72E1"/>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3DEF"/>
    <w:rsid w:val="00D04B70"/>
    <w:rsid w:val="00D05054"/>
    <w:rsid w:val="00D076C2"/>
    <w:rsid w:val="00D07867"/>
    <w:rsid w:val="00D10249"/>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3D76"/>
    <w:rsid w:val="00D75C1D"/>
    <w:rsid w:val="00D761EB"/>
    <w:rsid w:val="00D7684D"/>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2C57"/>
    <w:rsid w:val="00D93E74"/>
    <w:rsid w:val="00D9441E"/>
    <w:rsid w:val="00D951CD"/>
    <w:rsid w:val="00D95420"/>
    <w:rsid w:val="00D9697A"/>
    <w:rsid w:val="00D9783D"/>
    <w:rsid w:val="00DA2FA4"/>
    <w:rsid w:val="00DA305E"/>
    <w:rsid w:val="00DA4373"/>
    <w:rsid w:val="00DA5417"/>
    <w:rsid w:val="00DA56E8"/>
    <w:rsid w:val="00DA6387"/>
    <w:rsid w:val="00DB0A9F"/>
    <w:rsid w:val="00DB1E0B"/>
    <w:rsid w:val="00DB377D"/>
    <w:rsid w:val="00DC2D36"/>
    <w:rsid w:val="00DC53EF"/>
    <w:rsid w:val="00DD1848"/>
    <w:rsid w:val="00DD2882"/>
    <w:rsid w:val="00DD78E0"/>
    <w:rsid w:val="00DE4048"/>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3311"/>
    <w:rsid w:val="00E076D6"/>
    <w:rsid w:val="00E110E7"/>
    <w:rsid w:val="00E11B20"/>
    <w:rsid w:val="00E11C4C"/>
    <w:rsid w:val="00E1605C"/>
    <w:rsid w:val="00E17FA2"/>
    <w:rsid w:val="00E20C37"/>
    <w:rsid w:val="00E21B6F"/>
    <w:rsid w:val="00E22330"/>
    <w:rsid w:val="00E22969"/>
    <w:rsid w:val="00E300BB"/>
    <w:rsid w:val="00E30AB1"/>
    <w:rsid w:val="00E30B5A"/>
    <w:rsid w:val="00E31113"/>
    <w:rsid w:val="00E3123D"/>
    <w:rsid w:val="00E31461"/>
    <w:rsid w:val="00E31D43"/>
    <w:rsid w:val="00E32608"/>
    <w:rsid w:val="00E34188"/>
    <w:rsid w:val="00E34B6E"/>
    <w:rsid w:val="00E35559"/>
    <w:rsid w:val="00E3723A"/>
    <w:rsid w:val="00E37860"/>
    <w:rsid w:val="00E41DC2"/>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1F7"/>
    <w:rsid w:val="00E72E83"/>
    <w:rsid w:val="00E72EFC"/>
    <w:rsid w:val="00E75759"/>
    <w:rsid w:val="00E758EC"/>
    <w:rsid w:val="00E76C8F"/>
    <w:rsid w:val="00E80955"/>
    <w:rsid w:val="00E8234C"/>
    <w:rsid w:val="00E83AA9"/>
    <w:rsid w:val="00E854EE"/>
    <w:rsid w:val="00E85928"/>
    <w:rsid w:val="00E8670E"/>
    <w:rsid w:val="00E87822"/>
    <w:rsid w:val="00E901A9"/>
    <w:rsid w:val="00E90395"/>
    <w:rsid w:val="00E90E49"/>
    <w:rsid w:val="00E917F9"/>
    <w:rsid w:val="00E919D9"/>
    <w:rsid w:val="00E9291C"/>
    <w:rsid w:val="00E93FFE"/>
    <w:rsid w:val="00E94F8A"/>
    <w:rsid w:val="00E95F6E"/>
    <w:rsid w:val="00E976EC"/>
    <w:rsid w:val="00EA2DC3"/>
    <w:rsid w:val="00EA3531"/>
    <w:rsid w:val="00EA4645"/>
    <w:rsid w:val="00EA50C1"/>
    <w:rsid w:val="00EA7881"/>
    <w:rsid w:val="00EA7A41"/>
    <w:rsid w:val="00EB077B"/>
    <w:rsid w:val="00EB4EA2"/>
    <w:rsid w:val="00EC09DF"/>
    <w:rsid w:val="00EC27C6"/>
    <w:rsid w:val="00EC2C89"/>
    <w:rsid w:val="00EC3369"/>
    <w:rsid w:val="00EC3ACC"/>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615"/>
    <w:rsid w:val="00EE78C2"/>
    <w:rsid w:val="00EF18FE"/>
    <w:rsid w:val="00EF1AE6"/>
    <w:rsid w:val="00EF280F"/>
    <w:rsid w:val="00EF3BF6"/>
    <w:rsid w:val="00EF4E31"/>
    <w:rsid w:val="00EF5787"/>
    <w:rsid w:val="00EF60D0"/>
    <w:rsid w:val="00EF6533"/>
    <w:rsid w:val="00EF67AB"/>
    <w:rsid w:val="00EF7C79"/>
    <w:rsid w:val="00F031A4"/>
    <w:rsid w:val="00F05021"/>
    <w:rsid w:val="00F0528D"/>
    <w:rsid w:val="00F0592C"/>
    <w:rsid w:val="00F06C67"/>
    <w:rsid w:val="00F06C7F"/>
    <w:rsid w:val="00F06DFD"/>
    <w:rsid w:val="00F070CC"/>
    <w:rsid w:val="00F071D1"/>
    <w:rsid w:val="00F07533"/>
    <w:rsid w:val="00F10629"/>
    <w:rsid w:val="00F10FCC"/>
    <w:rsid w:val="00F12AE3"/>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3F8"/>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3BC1"/>
    <w:rsid w:val="00FC5BB2"/>
    <w:rsid w:val="00FC5DCB"/>
    <w:rsid w:val="00FC7429"/>
    <w:rsid w:val="00FD07F6"/>
    <w:rsid w:val="00FD1EC8"/>
    <w:rsid w:val="00FD37F0"/>
    <w:rsid w:val="00FD47ED"/>
    <w:rsid w:val="00FD74DB"/>
    <w:rsid w:val="00FD7660"/>
    <w:rsid w:val="00FE0655"/>
    <w:rsid w:val="00FE2365"/>
    <w:rsid w:val="00FE4027"/>
    <w:rsid w:val="00FE47BF"/>
    <w:rsid w:val="00FE4C7B"/>
    <w:rsid w:val="00FE4D4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link w:val="THChar"/>
    <w:qFormat/>
    <w:rsid w:val="00646360"/>
    <w:pPr>
      <w:keepNext/>
      <w:keepLines/>
      <w:spacing w:before="60" w:after="180"/>
      <w:jc w:val="center"/>
    </w:pPr>
    <w:rPr>
      <w:b/>
      <w:lang w:eastAsia="en-US"/>
    </w:rPr>
  </w:style>
  <w:style w:type="paragraph" w:customStyle="1" w:styleId="TF">
    <w:name w:val="TF"/>
    <w:basedOn w:val="TH"/>
    <w:link w:val="TFChar"/>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 w:type="character" w:customStyle="1" w:styleId="THChar">
    <w:name w:val="TH Char"/>
    <w:link w:val="TH"/>
    <w:qFormat/>
    <w:rsid w:val="00EF67AB"/>
    <w:rPr>
      <w:rFonts w:ascii="Arial" w:hAnsi="Arial"/>
      <w:b/>
      <w:lang w:val="en-GB"/>
    </w:rPr>
  </w:style>
  <w:style w:type="character" w:customStyle="1" w:styleId="TFChar">
    <w:name w:val="TF Char"/>
    <w:link w:val="TF"/>
    <w:rsid w:val="00EF67A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Value>612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5NUHHDQN7SK2-1476151046-47058</_dlc_DocId>
    <_dlc_DocIdUrl xmlns="f166a696-7b5b-4ccd-9f0c-ffde0cceec81">
      <Url>https://ericsson.sharepoint.com/sites/star/_layouts/15/DocIdRedir.aspx?ID=5NUHHDQN7SK2-1476151046-47058</Url>
      <Description>5NUHHDQN7SK2-1476151046-47058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3F69BCF-54E2-45E4-BF03-CFBCD2C98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5E592433-B143-475C-84D5-22332187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3</Pages>
  <Words>1251</Words>
  <Characters>6790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3</cp:revision>
  <cp:lastPrinted>2019-03-25T10:06:00Z</cp:lastPrinted>
  <dcterms:created xsi:type="dcterms:W3CDTF">2019-05-02T20:02:00Z</dcterms:created>
  <dcterms:modified xsi:type="dcterms:W3CDTF">2019-05-02T21:20:00Z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612;#Ericsson|00000000-0000-0000-0000-000000000000</vt:lpwstr>
  </property>
  <property fmtid="{D5CDD505-2E9C-101B-9397-08002B2CF9AE}" pid="4" name="_dlc_DocId">
    <vt:lpwstr>5NUHHDQN7SK2-1-562</vt:lpwstr>
  </property>
  <property fmtid="{D5CDD505-2E9C-101B-9397-08002B2CF9AE}" pid="5" name="_dlc_DocIdItemGuid">
    <vt:lpwstr>695daec5-c2cd-48db-b8f8-8760b5c678bb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246</vt:lpwstr>
  </property>
  <property fmtid="{D5CDD505-2E9C-101B-9397-08002B2CF9AE}" pid="19" name="AuthorIds_UIVersion_3584">
    <vt:lpwstr>40</vt:lpwstr>
  </property>
</Properties>
</file>